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545" w:type="dxa"/>
        <w:jc w:val="center"/>
        <w:tblCellSpacing w:w="0" w:type="dxa"/>
        <w:tblInd w:w="15" w:type="dxa"/>
        <w:tblBorders>
          <w:top w:val="single" w:sz="6" w:space="0" w:color="5D6400"/>
          <w:left w:val="single" w:sz="6" w:space="0" w:color="5D6400"/>
          <w:bottom w:val="single" w:sz="6" w:space="0" w:color="5D6400"/>
          <w:right w:val="single" w:sz="6" w:space="0" w:color="5D64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5"/>
        <w:gridCol w:w="5280"/>
      </w:tblGrid>
      <w:tr w:rsidR="003178E5" w:rsidRPr="003178E5" w:rsidTr="003178E5">
        <w:trPr>
          <w:tblCellSpacing w:w="0" w:type="dxa"/>
          <w:jc w:val="center"/>
        </w:trPr>
        <w:tc>
          <w:tcPr>
            <w:tcW w:w="7545" w:type="dxa"/>
            <w:gridSpan w:val="2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定位条件的选项说明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rPr>
                <w:b/>
                <w:bCs/>
              </w:rPr>
              <w:t>选项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bookmarkStart w:id="0" w:name="_GoBack"/>
            <w:bookmarkEnd w:id="0"/>
            <w:r w:rsidRPr="003178E5">
              <w:rPr>
                <w:b/>
                <w:bCs/>
              </w:rPr>
              <w:t>含义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批注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选定带有标注的单元格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vMerge w:val="restart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常量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选定内容为常量的单元格，</w:t>
            </w:r>
            <w:r w:rsidRPr="003178E5">
              <w:t>excel</w:t>
            </w:r>
            <w:r w:rsidRPr="003178E5">
              <w:t>里的常量是指数字、文本、日期或逻辑值等手工输入的静态数据，公式的计算结果不是常量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vAlign w:val="center"/>
            <w:hideMark/>
          </w:tcPr>
          <w:p w:rsidR="003178E5" w:rsidRPr="003178E5" w:rsidRDefault="003178E5" w:rsidP="003178E5">
            <w:pPr>
              <w:jc w:val="center"/>
            </w:pP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常量选项包含</w:t>
            </w:r>
            <w:r w:rsidRPr="003178E5">
              <w:t>4</w:t>
            </w:r>
            <w:r w:rsidRPr="003178E5">
              <w:t>个子选项</w:t>
            </w:r>
            <w:r w:rsidRPr="003178E5">
              <w:t>(</w:t>
            </w:r>
            <w:r w:rsidRPr="003178E5">
              <w:t>在</w:t>
            </w:r>
            <w:r w:rsidRPr="003178E5">
              <w:t>“</w:t>
            </w:r>
            <w:r w:rsidRPr="003178E5">
              <w:t>公式</w:t>
            </w:r>
            <w:r w:rsidRPr="003178E5">
              <w:t>”</w:t>
            </w:r>
            <w:r w:rsidRPr="003178E5">
              <w:t>选项下方</w:t>
            </w:r>
            <w:r w:rsidRPr="003178E5">
              <w:t>)</w:t>
            </w:r>
            <w:r w:rsidRPr="003178E5">
              <w:t>，</w:t>
            </w:r>
            <w:r w:rsidRPr="003178E5">
              <w:t>“</w:t>
            </w:r>
            <w:r w:rsidRPr="003178E5">
              <w:t>数字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文本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逻辑值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错误</w:t>
            </w:r>
            <w:r w:rsidRPr="003178E5">
              <w:t>”</w:t>
            </w:r>
            <w:r w:rsidRPr="003178E5">
              <w:t>，可根据需要选择其中的一个或多个来更细化定位条件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vMerge w:val="restart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公式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选定包含公式的单元格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vAlign w:val="center"/>
            <w:hideMark/>
          </w:tcPr>
          <w:p w:rsidR="003178E5" w:rsidRPr="003178E5" w:rsidRDefault="003178E5" w:rsidP="003178E5">
            <w:pPr>
              <w:jc w:val="center"/>
            </w:pP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和常量一样，你可以利用</w:t>
            </w:r>
            <w:r w:rsidRPr="003178E5">
              <w:t>“</w:t>
            </w:r>
            <w:r w:rsidRPr="003178E5">
              <w:t>数字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文本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逻辑值</w:t>
            </w:r>
            <w:r w:rsidRPr="003178E5">
              <w:t>”</w:t>
            </w:r>
            <w:r w:rsidRPr="003178E5">
              <w:t>、</w:t>
            </w:r>
            <w:r w:rsidRPr="003178E5">
              <w:t>“</w:t>
            </w:r>
            <w:r w:rsidRPr="003178E5">
              <w:t>错误</w:t>
            </w:r>
            <w:r w:rsidRPr="003178E5">
              <w:t>”</w:t>
            </w:r>
            <w:r w:rsidRPr="003178E5">
              <w:t>这</w:t>
            </w:r>
            <w:r w:rsidRPr="003178E5">
              <w:t>4</w:t>
            </w:r>
            <w:r w:rsidRPr="003178E5">
              <w:t>个子选项来细化定位条件，寻找计算结果符合要求的公式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空值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选定空单元格</w:t>
            </w:r>
            <w:r w:rsidRPr="003178E5">
              <w:t>(</w:t>
            </w:r>
            <w:r w:rsidRPr="003178E5">
              <w:t>没有任何内容的单元格</w:t>
            </w:r>
            <w:r w:rsidRPr="003178E5">
              <w:t>)</w:t>
            </w:r>
            <w:r w:rsidRPr="003178E5">
              <w:t>，包含空格的单元格</w:t>
            </w:r>
            <w:proofErr w:type="gramStart"/>
            <w:r w:rsidRPr="003178E5">
              <w:t>不</w:t>
            </w:r>
            <w:proofErr w:type="gramEnd"/>
            <w:r w:rsidRPr="003178E5">
              <w:t>有算作是空单元格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当前区域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选定活动单元格周围的矩形单元格区域，区域的边界为空行或空列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当前数组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选定活动单元格所在的数组区域单元格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对象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选定所有插入的对象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proofErr w:type="gramStart"/>
            <w:r w:rsidRPr="003178E5">
              <w:t>行内容</w:t>
            </w:r>
            <w:proofErr w:type="gramEnd"/>
            <w:r w:rsidRPr="003178E5">
              <w:t>差异单元格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目标区域中每行与其他单元格不同的单元格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proofErr w:type="gramStart"/>
            <w:r w:rsidRPr="003178E5">
              <w:t>列内容</w:t>
            </w:r>
            <w:proofErr w:type="gramEnd"/>
            <w:r w:rsidRPr="003178E5">
              <w:t>差异单元格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目标区域中每列与其他单元格不同的单元格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引用单元格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选定活动单元格或目标区域中公式所引用的单元格，可以选定直接引用的单元格或所有级别的引用单元格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从属单元格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选定引用了活动单元格或目标区域的公式所在的单元格，可以选定直属单元格或所有级别的从属单元格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最后一个单元格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选定目标区域中右下角带有数据或格式设置的单元格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可见单元格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选定可以看见的单元格</w:t>
            </w:r>
            <w:r w:rsidRPr="003178E5">
              <w:t>(</w:t>
            </w:r>
            <w:r w:rsidRPr="003178E5">
              <w:t>不包含被隐藏的单元格</w:t>
            </w:r>
            <w:r w:rsidRPr="003178E5">
              <w:t>)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条件格式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选定应用了条件格式的单元格</w:t>
            </w:r>
          </w:p>
        </w:tc>
      </w:tr>
      <w:tr w:rsidR="003178E5" w:rsidRPr="003178E5" w:rsidTr="003178E5">
        <w:trPr>
          <w:tblCellSpacing w:w="0" w:type="dxa"/>
          <w:jc w:val="center"/>
        </w:trPr>
        <w:tc>
          <w:tcPr>
            <w:tcW w:w="2265" w:type="dxa"/>
            <w:vMerge w:val="restart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pPr>
              <w:jc w:val="center"/>
            </w:pPr>
            <w:r w:rsidRPr="003178E5">
              <w:t>数据有效性</w:t>
            </w:r>
          </w:p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选定设置了数据有效性的单元格</w:t>
            </w:r>
          </w:p>
        </w:tc>
      </w:tr>
      <w:tr w:rsidR="003178E5" w:rsidRPr="003178E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vAlign w:val="center"/>
            <w:hideMark/>
          </w:tcPr>
          <w:p w:rsidR="003178E5" w:rsidRPr="003178E5" w:rsidRDefault="003178E5" w:rsidP="003178E5"/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子选项全部是指所有包含数据有效性的单元格</w:t>
            </w:r>
          </w:p>
        </w:tc>
      </w:tr>
      <w:tr w:rsidR="003178E5" w:rsidRPr="003178E5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vAlign w:val="center"/>
            <w:hideMark/>
          </w:tcPr>
          <w:p w:rsidR="003178E5" w:rsidRPr="003178E5" w:rsidRDefault="003178E5" w:rsidP="003178E5"/>
        </w:tc>
        <w:tc>
          <w:tcPr>
            <w:tcW w:w="5265" w:type="dxa"/>
            <w:tcBorders>
              <w:top w:val="single" w:sz="6" w:space="0" w:color="5D6400"/>
              <w:left w:val="single" w:sz="6" w:space="0" w:color="5D6400"/>
              <w:bottom w:val="single" w:sz="6" w:space="0" w:color="5D6400"/>
              <w:right w:val="single" w:sz="6" w:space="0" w:color="5D64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178E5" w:rsidRPr="003178E5" w:rsidRDefault="003178E5" w:rsidP="003178E5">
            <w:r w:rsidRPr="003178E5">
              <w:t>子选项相同是指仅与活动单元格具有相同有效性规则的单元格</w:t>
            </w:r>
          </w:p>
        </w:tc>
      </w:tr>
    </w:tbl>
    <w:p w:rsidR="00D0026A" w:rsidRPr="003178E5" w:rsidRDefault="00D0026A"/>
    <w:sectPr w:rsidR="00D0026A" w:rsidRPr="003178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8E5"/>
    <w:rsid w:val="003178E5"/>
    <w:rsid w:val="00D0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Zaezhong</dc:creator>
  <cp:lastModifiedBy>Zaezhong</cp:lastModifiedBy>
  <cp:revision>1</cp:revision>
  <dcterms:created xsi:type="dcterms:W3CDTF">2011-01-14T09:43:00Z</dcterms:created>
  <dcterms:modified xsi:type="dcterms:W3CDTF">2011-01-14T09:46:00Z</dcterms:modified>
</cp:coreProperties>
</file>