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4A" w:rsidRPr="00882799" w:rsidRDefault="006531A3" w:rsidP="00882799">
      <w:pPr>
        <w:spacing w:line="360" w:lineRule="auto"/>
        <w:ind w:firstLineChars="200" w:firstLine="420"/>
        <w:rPr>
          <w:szCs w:val="21"/>
        </w:rPr>
      </w:pPr>
      <w:bookmarkStart w:id="0" w:name="_GoBack"/>
      <w:bookmarkEnd w:id="0"/>
      <w:r w:rsidRPr="00882799">
        <w:rPr>
          <w:rFonts w:cs="宋体" w:hint="eastAsia"/>
          <w:color w:val="000000"/>
          <w:kern w:val="0"/>
          <w:szCs w:val="21"/>
        </w:rPr>
        <w:t>临床试验证明，阿司匹林作为一种有效的抗血小板聚集药物，在预防心脑血管急性血栓栓塞性疾病方面起着重要的作用。然而，并非所有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 w:hint="eastAsia"/>
          <w:color w:val="000000"/>
          <w:kern w:val="0"/>
          <w:szCs w:val="21"/>
        </w:rPr>
        <w:t>阿司匹林的患者均能获得一致的抗血小板聚集效益。近年来有学者采用“阿司匹林抵抗</w:t>
      </w:r>
      <w:r w:rsidRPr="00882799">
        <w:rPr>
          <w:rFonts w:cs="宋体"/>
          <w:color w:val="000000"/>
          <w:kern w:val="0"/>
          <w:szCs w:val="21"/>
        </w:rPr>
        <w:t>(AR)</w:t>
      </w:r>
      <w:r w:rsidRPr="00882799">
        <w:rPr>
          <w:rFonts w:cs="宋体" w:hint="eastAsia"/>
          <w:color w:val="000000"/>
          <w:kern w:val="0"/>
          <w:szCs w:val="21"/>
        </w:rPr>
        <w:t>”来描述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 w:hint="eastAsia"/>
          <w:color w:val="000000"/>
          <w:kern w:val="0"/>
          <w:szCs w:val="21"/>
        </w:rPr>
        <w:t>治疗剂量阿司匹林后仍出现血栓性或栓塞性事件的现象，又将其称阿司匹林无反应或阿司匹林耐受。</w:t>
      </w:r>
      <w:r w:rsidRPr="00882799">
        <w:rPr>
          <w:rFonts w:cs="宋体"/>
          <w:color w:val="000000"/>
          <w:kern w:val="0"/>
          <w:szCs w:val="21"/>
        </w:rPr>
        <w:t>AR</w:t>
      </w:r>
      <w:r w:rsidRPr="00882799">
        <w:rPr>
          <w:rFonts w:cs="宋体" w:hint="eastAsia"/>
          <w:color w:val="000000"/>
          <w:kern w:val="0"/>
          <w:szCs w:val="21"/>
        </w:rPr>
        <w:t>可能在开始</w:t>
      </w:r>
      <w:r w:rsidRPr="00882799">
        <w:rPr>
          <w:rFonts w:cs="宋体" w:hint="eastAsia"/>
          <w:color w:val="000000"/>
          <w:kern w:val="0"/>
          <w:szCs w:val="21"/>
        </w:rPr>
        <w:t>规律使用</w:t>
      </w:r>
      <w:r w:rsidRPr="00882799">
        <w:rPr>
          <w:rFonts w:cs="宋体" w:hint="eastAsia"/>
          <w:color w:val="000000"/>
          <w:kern w:val="0"/>
          <w:szCs w:val="21"/>
        </w:rPr>
        <w:t>阿司匹林时即出现，也可能在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 w:hint="eastAsia"/>
          <w:color w:val="000000"/>
          <w:kern w:val="0"/>
          <w:szCs w:val="21"/>
        </w:rPr>
        <w:t>一段时间阿司匹林</w:t>
      </w:r>
      <w:r w:rsidRPr="00882799">
        <w:rPr>
          <w:rFonts w:cs="宋体"/>
          <w:color w:val="000000"/>
          <w:kern w:val="0"/>
          <w:szCs w:val="21"/>
        </w:rPr>
        <w:t>(</w:t>
      </w:r>
      <w:r w:rsidRPr="00882799">
        <w:rPr>
          <w:rFonts w:cs="宋体" w:hint="eastAsia"/>
          <w:color w:val="000000"/>
          <w:kern w:val="0"/>
          <w:szCs w:val="21"/>
        </w:rPr>
        <w:t>有效</w:t>
      </w:r>
      <w:r w:rsidRPr="00882799">
        <w:rPr>
          <w:rFonts w:cs="宋体"/>
          <w:color w:val="000000"/>
          <w:kern w:val="0"/>
          <w:szCs w:val="21"/>
        </w:rPr>
        <w:t>)</w:t>
      </w:r>
      <w:r w:rsidRPr="00882799">
        <w:rPr>
          <w:rFonts w:cs="宋体" w:hint="eastAsia"/>
          <w:color w:val="000000"/>
          <w:kern w:val="0"/>
          <w:szCs w:val="21"/>
        </w:rPr>
        <w:t>后才出现。由于所采用的检测方法不同，其在人群中的发生率为</w:t>
      </w:r>
      <w:r w:rsidRPr="00882799">
        <w:rPr>
          <w:rFonts w:cs="宋体"/>
          <w:color w:val="000000"/>
          <w:kern w:val="0"/>
          <w:szCs w:val="21"/>
        </w:rPr>
        <w:t>8</w:t>
      </w:r>
      <w:r w:rsidRPr="00882799">
        <w:rPr>
          <w:rFonts w:cs="宋体" w:hint="eastAsia"/>
          <w:color w:val="000000"/>
          <w:kern w:val="0"/>
          <w:szCs w:val="21"/>
        </w:rPr>
        <w:t>～</w:t>
      </w:r>
      <w:r w:rsidRPr="00882799">
        <w:rPr>
          <w:rFonts w:cs="宋体"/>
          <w:color w:val="000000"/>
          <w:kern w:val="0"/>
          <w:szCs w:val="21"/>
        </w:rPr>
        <w:t>45</w:t>
      </w:r>
      <w:r w:rsidRPr="00882799">
        <w:rPr>
          <w:rFonts w:cs="宋体" w:hint="eastAsia"/>
          <w:color w:val="000000"/>
          <w:kern w:val="0"/>
          <w:szCs w:val="21"/>
        </w:rPr>
        <w:t>。</w:t>
      </w:r>
      <w:r w:rsidRPr="00882799">
        <w:rPr>
          <w:rFonts w:cs="宋体"/>
          <w:color w:val="000000"/>
          <w:kern w:val="0"/>
          <w:szCs w:val="21"/>
        </w:rPr>
        <w:t>Gum</w:t>
      </w:r>
      <w:r w:rsidRPr="00882799">
        <w:rPr>
          <w:rFonts w:cs="宋体" w:hint="eastAsia"/>
          <w:color w:val="000000"/>
          <w:kern w:val="0"/>
          <w:szCs w:val="21"/>
        </w:rPr>
        <w:t>等分析了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 w:hint="eastAsia"/>
          <w:color w:val="000000"/>
          <w:kern w:val="0"/>
          <w:szCs w:val="21"/>
        </w:rPr>
        <w:t>阿司匹林</w:t>
      </w:r>
      <w:r w:rsidRPr="00882799">
        <w:rPr>
          <w:rFonts w:cs="宋体"/>
          <w:color w:val="000000"/>
          <w:kern w:val="0"/>
          <w:szCs w:val="21"/>
        </w:rPr>
        <w:t>325mg</w:t>
      </w:r>
      <w:r w:rsidRPr="00882799">
        <w:rPr>
          <w:rFonts w:cs="宋体" w:hint="eastAsia"/>
          <w:color w:val="000000"/>
          <w:kern w:val="0"/>
          <w:szCs w:val="21"/>
        </w:rPr>
        <w:t>/</w:t>
      </w:r>
      <w:r w:rsidRPr="00882799">
        <w:rPr>
          <w:rFonts w:cs="宋体"/>
          <w:color w:val="000000"/>
          <w:kern w:val="0"/>
          <w:szCs w:val="21"/>
        </w:rPr>
        <w:t>d</w:t>
      </w:r>
      <w:r w:rsidRPr="00882799">
        <w:rPr>
          <w:rFonts w:cs="宋体" w:hint="eastAsia"/>
          <w:color w:val="000000"/>
          <w:kern w:val="0"/>
          <w:szCs w:val="21"/>
        </w:rPr>
        <w:t xml:space="preserve"> </w:t>
      </w:r>
      <w:r w:rsidRPr="00882799">
        <w:rPr>
          <w:rFonts w:cs="宋体"/>
          <w:color w:val="000000"/>
          <w:kern w:val="0"/>
          <w:szCs w:val="21"/>
        </w:rPr>
        <w:t>7d</w:t>
      </w:r>
      <w:r w:rsidRPr="00882799">
        <w:rPr>
          <w:rFonts w:cs="宋体" w:hint="eastAsia"/>
          <w:color w:val="000000"/>
          <w:kern w:val="0"/>
          <w:szCs w:val="21"/>
        </w:rPr>
        <w:t>以上患者的阿司匹林反应情况，并对其长期预后结果进行了相关性分析，结果显示，血小板聚集率与阿司匹林反应的相关性强。</w:t>
      </w:r>
      <w:r w:rsidRPr="00882799">
        <w:rPr>
          <w:rFonts w:cs="宋体"/>
          <w:color w:val="000000"/>
          <w:kern w:val="0"/>
          <w:szCs w:val="21"/>
        </w:rPr>
        <w:t>Lee</w:t>
      </w:r>
      <w:r w:rsidRPr="00882799">
        <w:rPr>
          <w:rFonts w:cs="宋体" w:hint="eastAsia"/>
          <w:color w:val="000000"/>
          <w:kern w:val="0"/>
          <w:szCs w:val="21"/>
        </w:rPr>
        <w:t>等用快速血小板功能检测仪</w:t>
      </w:r>
      <w:r w:rsidRPr="00882799">
        <w:rPr>
          <w:rFonts w:cs="宋体"/>
          <w:color w:val="000000"/>
          <w:kern w:val="0"/>
          <w:szCs w:val="21"/>
        </w:rPr>
        <w:t>(Uhegra</w:t>
      </w:r>
      <w:r w:rsidRPr="00882799">
        <w:rPr>
          <w:rFonts w:cs="宋体" w:hint="eastAsia"/>
          <w:color w:val="000000"/>
          <w:kern w:val="0"/>
          <w:szCs w:val="21"/>
        </w:rPr>
        <w:t xml:space="preserve"> </w:t>
      </w:r>
      <w:proofErr w:type="spellStart"/>
      <w:r w:rsidRPr="00882799">
        <w:rPr>
          <w:rFonts w:cs="宋体"/>
          <w:color w:val="000000"/>
          <w:kern w:val="0"/>
          <w:szCs w:val="21"/>
        </w:rPr>
        <w:t>RPFA</w:t>
      </w:r>
      <w:r w:rsidR="0084076C">
        <w:rPr>
          <w:rFonts w:cs="宋体" w:hint="eastAsia"/>
          <w:color w:val="000000"/>
          <w:kern w:val="0"/>
          <w:szCs w:val="21"/>
        </w:rPr>
        <w:t>-</w:t>
      </w:r>
      <w:r w:rsidRPr="00882799">
        <w:rPr>
          <w:rFonts w:cs="宋体"/>
          <w:color w:val="000000"/>
          <w:kern w:val="0"/>
          <w:szCs w:val="21"/>
        </w:rPr>
        <w:t>ASA</w:t>
      </w:r>
      <w:proofErr w:type="spellEnd"/>
      <w:r w:rsidRPr="00882799">
        <w:rPr>
          <w:rFonts w:cs="宋体"/>
          <w:color w:val="000000"/>
          <w:kern w:val="0"/>
          <w:szCs w:val="21"/>
        </w:rPr>
        <w:t>)</w:t>
      </w:r>
      <w:r w:rsidRPr="00882799">
        <w:rPr>
          <w:rFonts w:cs="宋体" w:hint="eastAsia"/>
          <w:color w:val="000000"/>
          <w:kern w:val="0"/>
          <w:szCs w:val="21"/>
        </w:rPr>
        <w:t>评价</w:t>
      </w:r>
      <w:r w:rsidRPr="00882799">
        <w:rPr>
          <w:rFonts w:cs="宋体"/>
          <w:color w:val="000000"/>
          <w:kern w:val="0"/>
          <w:szCs w:val="21"/>
        </w:rPr>
        <w:t>468</w:t>
      </w:r>
      <w:r w:rsidRPr="00882799">
        <w:rPr>
          <w:rFonts w:cs="宋体" w:hint="eastAsia"/>
          <w:color w:val="000000"/>
          <w:kern w:val="0"/>
          <w:szCs w:val="21"/>
        </w:rPr>
        <w:t>例</w:t>
      </w:r>
      <w:r w:rsidRPr="00882799">
        <w:rPr>
          <w:rFonts w:cs="宋体" w:hint="eastAsia"/>
          <w:color w:val="000000"/>
          <w:kern w:val="0"/>
          <w:szCs w:val="21"/>
        </w:rPr>
        <w:t>规律使用</w:t>
      </w:r>
      <w:r w:rsidRPr="00882799">
        <w:rPr>
          <w:rFonts w:cs="宋体"/>
          <w:color w:val="000000"/>
          <w:kern w:val="0"/>
          <w:szCs w:val="21"/>
        </w:rPr>
        <w:t>8</w:t>
      </w:r>
      <w:r w:rsidR="00882799">
        <w:rPr>
          <w:rFonts w:cs="宋体" w:hint="eastAsia"/>
          <w:color w:val="000000"/>
          <w:kern w:val="0"/>
          <w:szCs w:val="21"/>
        </w:rPr>
        <w:t>0</w:t>
      </w:r>
      <w:r w:rsidRPr="00882799">
        <w:rPr>
          <w:rFonts w:cs="宋体" w:hint="eastAsia"/>
          <w:color w:val="000000"/>
          <w:kern w:val="0"/>
          <w:szCs w:val="21"/>
        </w:rPr>
        <w:t>～</w:t>
      </w:r>
      <w:r w:rsidRPr="00882799">
        <w:rPr>
          <w:rFonts w:cs="宋体"/>
          <w:color w:val="000000"/>
          <w:kern w:val="0"/>
          <w:szCs w:val="21"/>
        </w:rPr>
        <w:t>325mg</w:t>
      </w:r>
      <w:r w:rsidRPr="00882799">
        <w:rPr>
          <w:rFonts w:cs="宋体" w:hint="eastAsia"/>
          <w:color w:val="000000"/>
          <w:kern w:val="0"/>
          <w:szCs w:val="21"/>
        </w:rPr>
        <w:t>/</w:t>
      </w:r>
      <w:r w:rsidRPr="00882799">
        <w:rPr>
          <w:rFonts w:cs="宋体"/>
          <w:color w:val="000000"/>
          <w:kern w:val="0"/>
          <w:szCs w:val="21"/>
        </w:rPr>
        <w:t>d</w:t>
      </w:r>
      <w:r w:rsidRPr="00882799">
        <w:rPr>
          <w:rFonts w:cs="宋体" w:hint="eastAsia"/>
          <w:color w:val="000000"/>
          <w:kern w:val="0"/>
          <w:szCs w:val="21"/>
        </w:rPr>
        <w:t>阿司匹林的稳定型冠心病患者阿司匹林反应情况，发现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/>
          <w:color w:val="000000"/>
          <w:kern w:val="0"/>
          <w:szCs w:val="21"/>
        </w:rPr>
        <w:t>4100mg</w:t>
      </w:r>
      <w:r w:rsidRPr="00882799">
        <w:rPr>
          <w:rFonts w:cs="宋体" w:hint="eastAsia"/>
          <w:color w:val="000000"/>
          <w:kern w:val="0"/>
          <w:szCs w:val="21"/>
        </w:rPr>
        <w:t>/</w:t>
      </w:r>
      <w:r w:rsidRPr="00882799">
        <w:rPr>
          <w:rFonts w:cs="宋体"/>
          <w:color w:val="000000"/>
          <w:kern w:val="0"/>
          <w:szCs w:val="21"/>
        </w:rPr>
        <w:t>d</w:t>
      </w:r>
      <w:r w:rsidRPr="00882799">
        <w:rPr>
          <w:rFonts w:cs="宋体" w:hint="eastAsia"/>
          <w:color w:val="000000"/>
          <w:kern w:val="0"/>
          <w:szCs w:val="21"/>
        </w:rPr>
        <w:t>阿司匹林与</w:t>
      </w:r>
      <w:r w:rsidRPr="00882799">
        <w:rPr>
          <w:rFonts w:cs="宋体"/>
          <w:color w:val="000000"/>
          <w:kern w:val="0"/>
          <w:szCs w:val="21"/>
        </w:rPr>
        <w:t>AR</w:t>
      </w:r>
      <w:r w:rsidRPr="00882799">
        <w:rPr>
          <w:rFonts w:cs="宋体" w:hint="eastAsia"/>
          <w:color w:val="000000"/>
          <w:kern w:val="0"/>
          <w:szCs w:val="21"/>
        </w:rPr>
        <w:t>的高发生率相关。我们用光比浊法测定了血小板聚集率，观察了</w:t>
      </w:r>
      <w:r w:rsidRPr="00882799">
        <w:rPr>
          <w:rFonts w:cs="宋体" w:hint="eastAsia"/>
          <w:color w:val="000000"/>
          <w:kern w:val="0"/>
          <w:szCs w:val="21"/>
        </w:rPr>
        <w:t>规律服用</w:t>
      </w:r>
      <w:r w:rsidRPr="00882799">
        <w:rPr>
          <w:rFonts w:cs="宋体" w:hint="eastAsia"/>
          <w:color w:val="000000"/>
          <w:kern w:val="0"/>
          <w:szCs w:val="21"/>
        </w:rPr>
        <w:t>小剂量</w:t>
      </w:r>
      <w:r w:rsidRPr="00882799">
        <w:rPr>
          <w:rFonts w:cs="宋体"/>
          <w:color w:val="000000"/>
          <w:kern w:val="0"/>
          <w:szCs w:val="21"/>
        </w:rPr>
        <w:t>(100mg</w:t>
      </w:r>
      <w:r w:rsidRPr="00882799">
        <w:rPr>
          <w:rFonts w:cs="宋体" w:hint="eastAsia"/>
          <w:color w:val="000000"/>
          <w:kern w:val="0"/>
          <w:szCs w:val="21"/>
        </w:rPr>
        <w:t>/</w:t>
      </w:r>
      <w:r w:rsidRPr="00882799">
        <w:rPr>
          <w:rFonts w:cs="宋体"/>
          <w:color w:val="000000"/>
          <w:kern w:val="0"/>
          <w:szCs w:val="21"/>
        </w:rPr>
        <w:t>d)</w:t>
      </w:r>
      <w:r w:rsidRPr="00882799">
        <w:rPr>
          <w:rFonts w:cs="宋体" w:hint="eastAsia"/>
          <w:color w:val="000000"/>
          <w:kern w:val="0"/>
          <w:szCs w:val="21"/>
        </w:rPr>
        <w:t>阿司匹林患者的</w:t>
      </w:r>
      <w:r w:rsidRPr="00882799">
        <w:rPr>
          <w:rFonts w:cs="宋体"/>
          <w:color w:val="000000"/>
          <w:kern w:val="0"/>
          <w:szCs w:val="21"/>
        </w:rPr>
        <w:t>AR</w:t>
      </w:r>
      <w:r w:rsidRPr="00882799">
        <w:rPr>
          <w:rFonts w:cs="宋体" w:hint="eastAsia"/>
          <w:color w:val="000000"/>
          <w:kern w:val="0"/>
          <w:szCs w:val="21"/>
        </w:rPr>
        <w:t>发生情况，并且对其相关因素进行了初步</w:t>
      </w:r>
      <w:r w:rsidRPr="00882799">
        <w:rPr>
          <w:rFonts w:cs="宋体" w:hint="eastAsia"/>
          <w:color w:val="000000"/>
          <w:kern w:val="0"/>
          <w:szCs w:val="21"/>
        </w:rPr>
        <w:t>探讨。</w:t>
      </w:r>
    </w:p>
    <w:sectPr w:rsidR="0098214A" w:rsidRPr="00882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A3"/>
    <w:rsid w:val="000209D6"/>
    <w:rsid w:val="000B447B"/>
    <w:rsid w:val="006531A3"/>
    <w:rsid w:val="00697BB0"/>
    <w:rsid w:val="007210AB"/>
    <w:rsid w:val="007C2F12"/>
    <w:rsid w:val="0084076C"/>
    <w:rsid w:val="00882799"/>
    <w:rsid w:val="008B55D2"/>
    <w:rsid w:val="0098214A"/>
    <w:rsid w:val="009D16BE"/>
    <w:rsid w:val="00E15CD0"/>
    <w:rsid w:val="00F8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423</Words>
  <Characters>59</Characters>
  <Application>Microsoft Office Word</Application>
  <DocSecurity>0</DocSecurity>
  <Lines>1</Lines>
  <Paragraphs>1</Paragraphs>
  <ScaleCrop>false</ScaleCrop>
  <Company>厦门艾德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keywords/>
  <dc:description/>
  <cp:lastModifiedBy>chensq</cp:lastModifiedBy>
  <cp:revision>5</cp:revision>
  <dcterms:created xsi:type="dcterms:W3CDTF">2013-12-31T02:47:00Z</dcterms:created>
  <dcterms:modified xsi:type="dcterms:W3CDTF">2013-12-31T03:09:00Z</dcterms:modified>
</cp:coreProperties>
</file>